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D3A70" w14:textId="77777777" w:rsidR="00F4764A" w:rsidRPr="00F4764A" w:rsidRDefault="00F4764A" w:rsidP="00F4764A">
      <w:pPr>
        <w:rPr>
          <w:b/>
          <w:bCs/>
        </w:rPr>
      </w:pPr>
      <w:bookmarkStart w:id="0" w:name="_Toc221800530"/>
      <w:r w:rsidRPr="00F4764A">
        <w:rPr>
          <w:b/>
          <w:bCs/>
        </w:rPr>
        <w:t>HEADINGS AND TABLE OF CONTENTS PRACTICE</w:t>
      </w:r>
    </w:p>
    <w:p w14:paraId="0317A073" w14:textId="77777777" w:rsidR="00F4764A" w:rsidRDefault="00F4764A" w:rsidP="00F4764A">
      <w:pPr>
        <w:pStyle w:val="ListParagraph"/>
        <w:numPr>
          <w:ilvl w:val="0"/>
          <w:numId w:val="3"/>
        </w:numPr>
      </w:pPr>
      <w:r>
        <w:t>In the document below apply Heading 1 to the following:</w:t>
      </w:r>
    </w:p>
    <w:p w14:paraId="1BC098C7" w14:textId="77777777" w:rsidR="00F4764A" w:rsidRDefault="00F4764A" w:rsidP="00F4764A">
      <w:pPr>
        <w:ind w:left="720"/>
      </w:pPr>
    </w:p>
    <w:p w14:paraId="3C731360" w14:textId="6B0E397E" w:rsidR="00F4764A" w:rsidRDefault="00F4764A" w:rsidP="00F4764A">
      <w:pPr>
        <w:ind w:left="720"/>
      </w:pPr>
      <w:r>
        <w:t>Sydney</w:t>
      </w:r>
      <w:r w:rsidRPr="00EF130A">
        <w:t xml:space="preserve"> </w:t>
      </w:r>
    </w:p>
    <w:p w14:paraId="25BB1B2D" w14:textId="77777777" w:rsidR="00F4764A" w:rsidRDefault="00F4764A" w:rsidP="00F4764A">
      <w:pPr>
        <w:ind w:left="720"/>
      </w:pPr>
      <w:r>
        <w:t>Outback</w:t>
      </w:r>
    </w:p>
    <w:p w14:paraId="160E5AE7" w14:textId="77777777" w:rsidR="00F4764A" w:rsidRDefault="00F4764A" w:rsidP="00F4764A">
      <w:pPr>
        <w:ind w:left="720"/>
      </w:pPr>
      <w:r>
        <w:t>Six must-see outback destinations</w:t>
      </w:r>
    </w:p>
    <w:p w14:paraId="3FC20352" w14:textId="77777777" w:rsidR="00F4764A" w:rsidRDefault="00F4764A" w:rsidP="00F4764A"/>
    <w:p w14:paraId="11062B7F" w14:textId="46B1C377" w:rsidR="00F4764A" w:rsidRDefault="00F4764A" w:rsidP="00F4764A">
      <w:pPr>
        <w:pStyle w:val="ListParagraph"/>
        <w:numPr>
          <w:ilvl w:val="0"/>
          <w:numId w:val="3"/>
        </w:numPr>
      </w:pPr>
      <w:r>
        <w:t>In the document below apply Heading 2 to the following:</w:t>
      </w:r>
      <w:r>
        <w:br/>
      </w:r>
    </w:p>
    <w:p w14:paraId="34BF5E49" w14:textId="77777777" w:rsidR="00F4764A" w:rsidRDefault="00F4764A" w:rsidP="00F4764A">
      <w:pPr>
        <w:ind w:left="720"/>
      </w:pPr>
      <w:r>
        <w:t xml:space="preserve">Explore the historic </w:t>
      </w:r>
      <w:proofErr w:type="gramStart"/>
      <w:r>
        <w:t>Rocks</w:t>
      </w:r>
      <w:proofErr w:type="gramEnd"/>
    </w:p>
    <w:p w14:paraId="2C90E45F" w14:textId="77777777" w:rsidR="00F4764A" w:rsidRDefault="00F4764A" w:rsidP="00F4764A">
      <w:pPr>
        <w:ind w:left="720"/>
      </w:pPr>
      <w:r>
        <w:t xml:space="preserve">Hit the world-famous </w:t>
      </w:r>
      <w:proofErr w:type="gramStart"/>
      <w:r>
        <w:t>harbour</w:t>
      </w:r>
      <w:proofErr w:type="gramEnd"/>
    </w:p>
    <w:p w14:paraId="4D95DFC9" w14:textId="77777777" w:rsidR="00F4764A" w:rsidRDefault="00F4764A" w:rsidP="00F4764A">
      <w:pPr>
        <w:ind w:left="720"/>
      </w:pPr>
      <w:r>
        <w:t xml:space="preserve">Visit Manly on the </w:t>
      </w:r>
      <w:proofErr w:type="gramStart"/>
      <w:r>
        <w:t>ferry</w:t>
      </w:r>
      <w:proofErr w:type="gramEnd"/>
    </w:p>
    <w:p w14:paraId="09B7029B" w14:textId="77777777" w:rsidR="00F4764A" w:rsidRDefault="00F4764A" w:rsidP="00F4764A">
      <w:pPr>
        <w:ind w:left="720"/>
      </w:pPr>
      <w:r>
        <w:t xml:space="preserve">Enjoy café culture and top shopping in </w:t>
      </w:r>
      <w:proofErr w:type="gramStart"/>
      <w:r>
        <w:t>Paddington</w:t>
      </w:r>
      <w:proofErr w:type="gramEnd"/>
    </w:p>
    <w:p w14:paraId="4CEBACF4" w14:textId="77777777" w:rsidR="00F4764A" w:rsidRDefault="00F4764A" w:rsidP="00F4764A">
      <w:pPr>
        <w:ind w:left="720"/>
      </w:pPr>
      <w:r>
        <w:t xml:space="preserve">Walk from Bondi to </w:t>
      </w:r>
      <w:proofErr w:type="spellStart"/>
      <w:r>
        <w:t>Coogee</w:t>
      </w:r>
      <w:proofErr w:type="spellEnd"/>
    </w:p>
    <w:p w14:paraId="0856F2C6" w14:textId="77777777" w:rsidR="00F4764A" w:rsidRDefault="00F4764A" w:rsidP="00F4764A">
      <w:pPr>
        <w:ind w:left="720"/>
      </w:pPr>
      <w:r>
        <w:t>Flinders Ranges, South Australia</w:t>
      </w:r>
    </w:p>
    <w:p w14:paraId="0AAC3926" w14:textId="77777777" w:rsidR="00F4764A" w:rsidRDefault="00F4764A" w:rsidP="00F4764A">
      <w:pPr>
        <w:ind w:left="720"/>
      </w:pPr>
      <w:proofErr w:type="spellStart"/>
      <w:r>
        <w:t>Longreach</w:t>
      </w:r>
      <w:proofErr w:type="spellEnd"/>
      <w:r>
        <w:t>, Queensland</w:t>
      </w:r>
    </w:p>
    <w:p w14:paraId="0C192885" w14:textId="77777777" w:rsidR="00F4764A" w:rsidRDefault="00F4764A" w:rsidP="00F4764A">
      <w:pPr>
        <w:ind w:left="720"/>
      </w:pPr>
      <w:r>
        <w:t>Broken Hill, New South Wales</w:t>
      </w:r>
    </w:p>
    <w:p w14:paraId="3C343542" w14:textId="77777777" w:rsidR="00F4764A" w:rsidRDefault="00F4764A" w:rsidP="00F4764A">
      <w:pPr>
        <w:ind w:left="720"/>
      </w:pPr>
      <w:r>
        <w:t>Glen Helen Gorge, Northern Territory</w:t>
      </w:r>
    </w:p>
    <w:p w14:paraId="39EBEEA2" w14:textId="77777777" w:rsidR="00F4764A" w:rsidRDefault="00F4764A" w:rsidP="00F4764A">
      <w:pPr>
        <w:ind w:left="720"/>
      </w:pPr>
      <w:proofErr w:type="spellStart"/>
      <w:r>
        <w:t>Kununurra</w:t>
      </w:r>
      <w:proofErr w:type="spellEnd"/>
      <w:r>
        <w:t>, Western Australia</w:t>
      </w:r>
    </w:p>
    <w:p w14:paraId="2B2E8589" w14:textId="77777777" w:rsidR="00F4764A" w:rsidRDefault="00F4764A" w:rsidP="00F4764A">
      <w:pPr>
        <w:ind w:left="720"/>
      </w:pPr>
      <w:r>
        <w:t>Mildura, Victoria</w:t>
      </w:r>
    </w:p>
    <w:p w14:paraId="32C59397" w14:textId="77777777" w:rsidR="00F4764A" w:rsidRDefault="00F4764A" w:rsidP="00F4764A"/>
    <w:p w14:paraId="60BBD1E2" w14:textId="164E5F34" w:rsidR="00F4764A" w:rsidRDefault="00F4764A" w:rsidP="00F4764A">
      <w:pPr>
        <w:pStyle w:val="ListParagraph"/>
        <w:numPr>
          <w:ilvl w:val="0"/>
          <w:numId w:val="3"/>
        </w:numPr>
      </w:pPr>
      <w:r>
        <w:t>Modify Heading 1 to be Black, Bold, Arial, Size 14.</w:t>
      </w:r>
    </w:p>
    <w:p w14:paraId="370357DC" w14:textId="02CA6487" w:rsidR="00F4764A" w:rsidRPr="00F4764A" w:rsidRDefault="00F4764A" w:rsidP="00F4764A">
      <w:pPr>
        <w:spacing w:after="0" w:line="240" w:lineRule="auto"/>
        <w:rPr>
          <w:rFonts w:asciiTheme="minorHAnsi" w:eastAsiaTheme="minorHAnsi" w:hAnsiTheme="minorHAnsi" w:cstheme="minorBidi"/>
          <w:kern w:val="2"/>
          <w14:ligatures w14:val="standardContextual"/>
        </w:rPr>
      </w:pPr>
    </w:p>
    <w:p w14:paraId="206FB6A0" w14:textId="297F42AC" w:rsidR="00F4764A" w:rsidRDefault="00F4764A" w:rsidP="00F4764A">
      <w:pPr>
        <w:pStyle w:val="ListParagraph"/>
        <w:numPr>
          <w:ilvl w:val="0"/>
          <w:numId w:val="3"/>
        </w:numPr>
      </w:pPr>
      <w:r>
        <w:t>Modify Heading 2 to be Black, Bold, Arial, Size 12.</w:t>
      </w:r>
      <w:r>
        <w:br/>
      </w:r>
    </w:p>
    <w:p w14:paraId="78BDE4B3" w14:textId="77777777" w:rsidR="00F4764A" w:rsidRDefault="00F4764A" w:rsidP="00F4764A">
      <w:pPr>
        <w:pStyle w:val="ListParagraph"/>
        <w:numPr>
          <w:ilvl w:val="0"/>
          <w:numId w:val="3"/>
        </w:numPr>
      </w:pPr>
      <w:r>
        <w:t xml:space="preserve">Insert a Table of Contents before the text </w:t>
      </w:r>
      <w:proofErr w:type="gramStart"/>
      <w:r>
        <w:t>Sydney</w:t>
      </w:r>
      <w:proofErr w:type="gramEnd"/>
    </w:p>
    <w:p w14:paraId="27FB994B" w14:textId="77777777" w:rsidR="00F4764A" w:rsidRDefault="00F4764A" w:rsidP="00F4764A"/>
    <w:p w14:paraId="7A34AC3B" w14:textId="77777777" w:rsidR="00F4764A" w:rsidRPr="00E773F9" w:rsidRDefault="00F4764A" w:rsidP="00F4764A">
      <w:r w:rsidRPr="00E773F9">
        <w:tab/>
      </w:r>
    </w:p>
    <w:p w14:paraId="51C05968" w14:textId="77777777" w:rsidR="00F4764A" w:rsidRDefault="00F4764A" w:rsidP="00F4764A"/>
    <w:p w14:paraId="5B32BBED" w14:textId="77777777" w:rsidR="00F4764A" w:rsidRDefault="00F4764A" w:rsidP="00F4764A"/>
    <w:p w14:paraId="4460686F" w14:textId="77777777" w:rsidR="00F4764A" w:rsidRDefault="00F4764A" w:rsidP="00F4764A">
      <w:r>
        <w:br w:type="page"/>
      </w:r>
    </w:p>
    <w:p w14:paraId="41935566" w14:textId="77777777" w:rsidR="00F4764A" w:rsidRPr="004B657D" w:rsidRDefault="00F4764A" w:rsidP="00F4764A">
      <w:bookmarkStart w:id="1" w:name="_Toc159958998"/>
      <w:r w:rsidRPr="004B657D">
        <w:lastRenderedPageBreak/>
        <w:t>Sydney</w:t>
      </w:r>
      <w:bookmarkEnd w:id="0"/>
      <w:bookmarkEnd w:id="1"/>
    </w:p>
    <w:p w14:paraId="4C3FF32F" w14:textId="77777777" w:rsidR="00F4764A" w:rsidRPr="004B657D" w:rsidRDefault="00F4764A" w:rsidP="00F4764A">
      <w:r w:rsidRPr="004B657D">
        <w:t xml:space="preserve">Soak up Sydney’s gorgeous harbour, seductive outdoor </w:t>
      </w:r>
      <w:proofErr w:type="gramStart"/>
      <w:r w:rsidRPr="004B657D">
        <w:t>lifestyle</w:t>
      </w:r>
      <w:proofErr w:type="gramEnd"/>
      <w:r w:rsidRPr="004B657D">
        <w:t xml:space="preserve"> and great natural beauty. Kayak under the Sydney Harbour Bridge</w:t>
      </w:r>
      <w:r>
        <w:t xml:space="preserve"> </w:t>
      </w:r>
      <w:r w:rsidRPr="004B657D">
        <w:t xml:space="preserve">or wave at the Opera House as you ride a ferry across the harbour to Manly. Learn to surf at Bondi Beach or swim in the calm waters of </w:t>
      </w:r>
      <w:proofErr w:type="spellStart"/>
      <w:r w:rsidRPr="004B657D">
        <w:t>Coogee</w:t>
      </w:r>
      <w:proofErr w:type="spellEnd"/>
      <w:r>
        <w:t xml:space="preserve">.   </w:t>
      </w:r>
      <w:r w:rsidRPr="004B657D">
        <w:t xml:space="preserve">Lose yourself in the cobblestone cul-de-sacs of The Rocks or in the markets, boutiques, </w:t>
      </w:r>
      <w:proofErr w:type="gramStart"/>
      <w:r w:rsidRPr="004B657D">
        <w:t>cafes</w:t>
      </w:r>
      <w:proofErr w:type="gramEnd"/>
      <w:r w:rsidRPr="004B657D">
        <w:t xml:space="preserve"> and pubs of Paddington</w:t>
      </w:r>
      <w:r>
        <w:t xml:space="preserve">.  </w:t>
      </w:r>
      <w:r w:rsidRPr="004B657D">
        <w:t xml:space="preserve">As well as a world-famous harbour and more than 70 sparkling beaches, Sydney offers fabulous food, festivals and 24-7 fun. </w:t>
      </w:r>
    </w:p>
    <w:p w14:paraId="4C6136B4" w14:textId="77777777" w:rsidR="00F4764A" w:rsidRPr="004B657D" w:rsidRDefault="00F4764A" w:rsidP="00F4764A">
      <w:bookmarkStart w:id="2" w:name="_Toc221800531"/>
      <w:bookmarkStart w:id="3" w:name="_Toc159958999"/>
      <w:r w:rsidRPr="004B657D">
        <w:t xml:space="preserve">Explore the historic </w:t>
      </w:r>
      <w:proofErr w:type="gramStart"/>
      <w:r w:rsidRPr="004B657D">
        <w:t>Rocks</w:t>
      </w:r>
      <w:bookmarkEnd w:id="2"/>
      <w:bookmarkEnd w:id="3"/>
      <w:proofErr w:type="gramEnd"/>
    </w:p>
    <w:p w14:paraId="487C6F0E" w14:textId="77777777" w:rsidR="00F4764A" w:rsidRPr="004B657D" w:rsidRDefault="00F4764A" w:rsidP="00F4764A">
      <w:r w:rsidRPr="004B657D">
        <w:t xml:space="preserve">Discover Sydney’s colourful convict history in the harbourside quarter where it all began. Just five minutes from Circular Quay, you can hear stories of hanging and hauntings on a ghost tour, wander the weekend markets or climb the span of the Harbour Bridge. In amongst the maze of sandstone lanes and courtyards, you’ll find historic workman’s cottages and elegant terraces, art galleries, hotels with harbour views and Sydney’s oldest pubs. See people spill out of them onto a party on the cobblestone streets when The Rocks celebrates Australia Day on January 26th, Anzac Day on April </w:t>
      </w:r>
      <w:proofErr w:type="gramStart"/>
      <w:r w:rsidRPr="004B657D">
        <w:t>25th</w:t>
      </w:r>
      <w:proofErr w:type="gramEnd"/>
      <w:r w:rsidRPr="004B657D">
        <w:t xml:space="preserve"> and New Years Eve.</w:t>
      </w:r>
      <w:bookmarkStart w:id="4" w:name="_Toc221800532"/>
    </w:p>
    <w:p w14:paraId="68BD59DB" w14:textId="77777777" w:rsidR="00F4764A" w:rsidRPr="004B657D" w:rsidRDefault="00F4764A" w:rsidP="00F4764A">
      <w:bookmarkStart w:id="5" w:name="_Toc159959000"/>
      <w:r w:rsidRPr="004B657D">
        <w:t xml:space="preserve">Hit the world-famous </w:t>
      </w:r>
      <w:proofErr w:type="gramStart"/>
      <w:r w:rsidRPr="004B657D">
        <w:t>harbour</w:t>
      </w:r>
      <w:bookmarkEnd w:id="4"/>
      <w:bookmarkEnd w:id="5"/>
      <w:proofErr w:type="gramEnd"/>
    </w:p>
    <w:p w14:paraId="432D045E" w14:textId="77777777" w:rsidR="00F4764A" w:rsidRPr="004B657D" w:rsidRDefault="00F4764A" w:rsidP="00F4764A">
      <w:r w:rsidRPr="004B657D">
        <w:t xml:space="preserve">Sail past the Opera House on a chartered yacht or paddle from Rose Bay in a kayak. Take a scenic cruise from Circular Quay or Darling Harbour, past waterfront mansions, national parks and Shark, Clark, </w:t>
      </w:r>
      <w:proofErr w:type="gramStart"/>
      <w:r w:rsidRPr="004B657D">
        <w:t>Rodd</w:t>
      </w:r>
      <w:proofErr w:type="gramEnd"/>
      <w:r w:rsidRPr="004B657D">
        <w:t xml:space="preserve"> and Goat islands. Tour historic Fort Denison or learn about the life of Sydney’s first inhabitants, the Gadigal people, on an Aboriginal cultural cruise. Watch the harbour glitter from the green parklands of the Royal Botanic Gardens, which curves around its edge. Or take in the view from a waterfront restaurant in </w:t>
      </w:r>
      <w:proofErr w:type="spellStart"/>
      <w:r w:rsidRPr="004B657D">
        <w:t>Mosman</w:t>
      </w:r>
      <w:proofErr w:type="spellEnd"/>
      <w:r w:rsidRPr="004B657D">
        <w:t xml:space="preserve">, on the northern side of the bridge, or Watsons Bay at South Head. Walk from Rose Bay to Vaucluse or Cremorne Point to </w:t>
      </w:r>
      <w:proofErr w:type="spellStart"/>
      <w:r w:rsidRPr="004B657D">
        <w:t>Mosman</w:t>
      </w:r>
      <w:proofErr w:type="spellEnd"/>
      <w:r w:rsidRPr="004B657D">
        <w:t xml:space="preserve"> Bay, on just some of the 16 spectacular routes hugging the harbour foreshore.</w:t>
      </w:r>
      <w:bookmarkStart w:id="6" w:name="_Toc221800533"/>
    </w:p>
    <w:p w14:paraId="310D73E0" w14:textId="77777777" w:rsidR="00F4764A" w:rsidRPr="004B657D" w:rsidRDefault="00F4764A" w:rsidP="00F4764A">
      <w:bookmarkStart w:id="7" w:name="_Toc159959001"/>
      <w:r w:rsidRPr="004B657D">
        <w:t xml:space="preserve">Visit Manly on the </w:t>
      </w:r>
      <w:proofErr w:type="gramStart"/>
      <w:r w:rsidRPr="004B657D">
        <w:t>ferry</w:t>
      </w:r>
      <w:bookmarkEnd w:id="6"/>
      <w:bookmarkEnd w:id="7"/>
      <w:proofErr w:type="gramEnd"/>
    </w:p>
    <w:p w14:paraId="6C23172A" w14:textId="77777777" w:rsidR="00F4764A" w:rsidRPr="004B657D" w:rsidRDefault="00F4764A" w:rsidP="00F4764A">
      <w:r w:rsidRPr="004B657D">
        <w:t xml:space="preserve">Travel across Sydney Harbour on a ferry to Manly, which sits between beaches of ocean surf and tranquil inner harbour. Wander through native bushland on the scenic Manly to Spit Bridge walk, learn to scuba-dive at Cabbage Tree Bay or ride a bike to Fairy Bower. Picnic at Shelly Beach on the ocean and sail or kayak from Manly Wharf round the harbour. Hire a scooter and do a round trip of northern beaches such as </w:t>
      </w:r>
      <w:proofErr w:type="spellStart"/>
      <w:r w:rsidRPr="004B657D">
        <w:t>Narrabeen</w:t>
      </w:r>
      <w:proofErr w:type="spellEnd"/>
      <w:r w:rsidRPr="004B657D">
        <w:t xml:space="preserve"> and Palm Beach. Explore the shops, bars and cafes along the bustling pine tree-lined Corso and dine at world-class restaurants with water views.</w:t>
      </w:r>
      <w:bookmarkStart w:id="8" w:name="_Toc221800534"/>
    </w:p>
    <w:p w14:paraId="193C8857" w14:textId="77777777" w:rsidR="00F4764A" w:rsidRPr="004B657D" w:rsidRDefault="00F4764A" w:rsidP="00F4764A">
      <w:bookmarkStart w:id="9" w:name="_Toc159959002"/>
      <w:r w:rsidRPr="004B657D">
        <w:t xml:space="preserve">Enjoy café culture and top shopping in </w:t>
      </w:r>
      <w:proofErr w:type="gramStart"/>
      <w:r w:rsidRPr="004B657D">
        <w:t>Paddington</w:t>
      </w:r>
      <w:bookmarkEnd w:id="8"/>
      <w:bookmarkEnd w:id="9"/>
      <w:proofErr w:type="gramEnd"/>
    </w:p>
    <w:p w14:paraId="4247429A" w14:textId="77777777" w:rsidR="00F4764A" w:rsidRPr="004B657D" w:rsidRDefault="00F4764A" w:rsidP="00F4764A">
      <w:r w:rsidRPr="004B657D">
        <w:t xml:space="preserve">Meander through the Saturday markets, browse fashion boutiques on bustling Oxford Street or discover the antique shops and art galleries in upmarket </w:t>
      </w:r>
      <w:proofErr w:type="spellStart"/>
      <w:r w:rsidRPr="004B657D">
        <w:t>Woollahra</w:t>
      </w:r>
      <w:proofErr w:type="spellEnd"/>
      <w:r w:rsidRPr="004B657D">
        <w:t xml:space="preserve">. Visit the 1840s Victoria Barracks Army base, open to the public once a week, and see restored Victorian terraces on wide, leafy streets. Ride or </w:t>
      </w:r>
      <w:proofErr w:type="gramStart"/>
      <w:r w:rsidRPr="004B657D">
        <w:t>roller-blade</w:t>
      </w:r>
      <w:proofErr w:type="gramEnd"/>
      <w:r w:rsidRPr="004B657D">
        <w:t xml:space="preserve"> in huge Centennial Park, then stop for coffee and lunch on Oxford St or in the mini-village of Five Ways. Catch a movie at an art-house cinema or leaf through a novel at midnight in one of the huge bookstores. Crawl between the lively, historic pubs. They hum even </w:t>
      </w:r>
      <w:r w:rsidRPr="004B657D">
        <w:lastRenderedPageBreak/>
        <w:t>more after a game at the nearby stadium or a race day, when girls and guys arrive in their crumpled trackside finery.</w:t>
      </w:r>
      <w:bookmarkStart w:id="10" w:name="_Toc221800535"/>
    </w:p>
    <w:p w14:paraId="42D2F559" w14:textId="77777777" w:rsidR="00F4764A" w:rsidRPr="004B657D" w:rsidRDefault="00F4764A" w:rsidP="00F4764A">
      <w:bookmarkStart w:id="11" w:name="_Toc159959003"/>
      <w:r w:rsidRPr="004B657D">
        <w:t xml:space="preserve">Walk from Bondi to </w:t>
      </w:r>
      <w:proofErr w:type="spellStart"/>
      <w:r w:rsidRPr="004B657D">
        <w:t>Coogee</w:t>
      </w:r>
      <w:bookmarkEnd w:id="10"/>
      <w:bookmarkEnd w:id="11"/>
      <w:proofErr w:type="spellEnd"/>
    </w:p>
    <w:p w14:paraId="321B2449" w14:textId="77777777" w:rsidR="00F4764A" w:rsidRPr="004B657D" w:rsidRDefault="00F4764A" w:rsidP="00F4764A">
      <w:r w:rsidRPr="004B657D">
        <w:t xml:space="preserve">Take in breathtaking views of the Pacific Ocean as you walk the winding, sea-sculpted sandstone cliffs between Bondi and </w:t>
      </w:r>
      <w:proofErr w:type="spellStart"/>
      <w:r w:rsidRPr="004B657D">
        <w:t>Coogee</w:t>
      </w:r>
      <w:proofErr w:type="spellEnd"/>
      <w:r w:rsidRPr="004B657D">
        <w:t xml:space="preserve">. Swim in the famous Bondi Icebergs rock pool or just watch the swimmers with a sunset cocktail from the restaurant above.  See wild waves in </w:t>
      </w:r>
      <w:proofErr w:type="spellStart"/>
      <w:r w:rsidRPr="004B657D">
        <w:t>Tamarama</w:t>
      </w:r>
      <w:proofErr w:type="spellEnd"/>
      <w:r w:rsidRPr="004B657D">
        <w:t xml:space="preserve">, nicknamed </w:t>
      </w:r>
      <w:proofErr w:type="spellStart"/>
      <w:r w:rsidRPr="004B657D">
        <w:t>Glamarama</w:t>
      </w:r>
      <w:proofErr w:type="spellEnd"/>
      <w:r w:rsidRPr="004B657D">
        <w:t xml:space="preserve"> for the beautiful people who lie on its golden sand. From mid-October to November, the stretch from here to Bondi is transformed into an outdoor gallery for the Sculptures by the Sea exhibition. You can surf, picnic on the </w:t>
      </w:r>
      <w:proofErr w:type="gramStart"/>
      <w:r w:rsidRPr="004B657D">
        <w:t>grass</w:t>
      </w:r>
      <w:proofErr w:type="gramEnd"/>
      <w:r w:rsidRPr="004B657D">
        <w:t xml:space="preserve"> or stop for a coffee at family-friendly Bronte. Or swim, snorkel or scuba dive in Clovelly and tranquil Gordon’s Bay. See the graves of poets Henry Lawson, Dorothea </w:t>
      </w:r>
      <w:proofErr w:type="gramStart"/>
      <w:r w:rsidRPr="004B657D">
        <w:t>Mackellar</w:t>
      </w:r>
      <w:proofErr w:type="gramEnd"/>
      <w:r w:rsidRPr="004B657D">
        <w:t xml:space="preserve"> and aviator Lawrence Hargrave in Waverley Cemetery, on the edge of the cliffs. Finish your tour in the scenic, backpacker haven of </w:t>
      </w:r>
      <w:proofErr w:type="spellStart"/>
      <w:r w:rsidRPr="004B657D">
        <w:t>Coogee</w:t>
      </w:r>
      <w:proofErr w:type="spellEnd"/>
      <w:r w:rsidRPr="004B657D">
        <w:t>.</w:t>
      </w:r>
    </w:p>
    <w:p w14:paraId="564BCCE6" w14:textId="77777777" w:rsidR="00F4764A" w:rsidRPr="004B657D" w:rsidRDefault="00F4764A" w:rsidP="00F4764A">
      <w:bookmarkStart w:id="12" w:name="_Toc221800536"/>
      <w:bookmarkStart w:id="13" w:name="_Toc159959004"/>
      <w:r w:rsidRPr="004B657D">
        <w:t>Outback</w:t>
      </w:r>
      <w:bookmarkEnd w:id="12"/>
      <w:bookmarkEnd w:id="13"/>
    </w:p>
    <w:p w14:paraId="35007F3A" w14:textId="77777777" w:rsidR="00F4764A" w:rsidRPr="004B657D" w:rsidRDefault="00F4764A" w:rsidP="00F4764A">
      <w:r w:rsidRPr="004B657D">
        <w:t xml:space="preserve">Find out more about the Australian outback - a place where plains stretch to eternity and people can yarn forever. It’s called a sunburnt country, but even in the scorched desert you’ll find purple vegetation and lush green waterholes. You’ll also find red hills and fiery sunsets, dinosaur footprints and Aboriginal carvings, colourful </w:t>
      </w:r>
      <w:proofErr w:type="gramStart"/>
      <w:r w:rsidRPr="004B657D">
        <w:t>characters</w:t>
      </w:r>
      <w:proofErr w:type="gramEnd"/>
      <w:r w:rsidRPr="004B657D">
        <w:t xml:space="preserve"> and rustic pubs. Here in the wide, open spaces, a new adventure awaits you at every turn. </w:t>
      </w:r>
    </w:p>
    <w:p w14:paraId="6F1DAE95" w14:textId="77777777" w:rsidR="00F4764A" w:rsidRPr="004B657D" w:rsidRDefault="00F4764A" w:rsidP="00F4764A">
      <w:bookmarkStart w:id="14" w:name="_Toc159959005"/>
      <w:r w:rsidRPr="004B657D">
        <w:t>Six must-see outback destinations</w:t>
      </w:r>
      <w:bookmarkStart w:id="15" w:name="_Toc221800537"/>
      <w:bookmarkEnd w:id="14"/>
    </w:p>
    <w:p w14:paraId="60BF7427" w14:textId="77777777" w:rsidR="00F4764A" w:rsidRPr="004B657D" w:rsidRDefault="00F4764A" w:rsidP="00F4764A">
      <w:bookmarkStart w:id="16" w:name="_Toc159959006"/>
      <w:r w:rsidRPr="004B657D">
        <w:t>Flinders Ranges, South Australia</w:t>
      </w:r>
      <w:bookmarkEnd w:id="15"/>
      <w:bookmarkEnd w:id="16"/>
    </w:p>
    <w:p w14:paraId="2BD7D6E8" w14:textId="77777777" w:rsidR="00F4764A" w:rsidRPr="004B657D" w:rsidRDefault="00F4764A" w:rsidP="00F4764A">
      <w:r w:rsidRPr="004B657D">
        <w:t xml:space="preserve">Take a scenic flight and see the monumental splendour of the rock basin of Wilpena Pound roll out beneath you, then explore the legendary waterholes of the Flinders Ranges. See Aboriginal art at </w:t>
      </w:r>
      <w:proofErr w:type="spellStart"/>
      <w:r w:rsidRPr="004B657D">
        <w:t>Arkaroo</w:t>
      </w:r>
      <w:proofErr w:type="spellEnd"/>
      <w:r w:rsidRPr="004B657D">
        <w:t xml:space="preserve"> Rock and explore the area’s pastoral history at Wilpena Pound Station. Afterwards, head to a friendly pub and taste-test some of the area’s famous bush tucker while swapping stories with the locals.</w:t>
      </w:r>
      <w:bookmarkStart w:id="17" w:name="_Toc221800538"/>
    </w:p>
    <w:p w14:paraId="125C5AD9" w14:textId="77777777" w:rsidR="00F4764A" w:rsidRPr="004B657D" w:rsidRDefault="00F4764A" w:rsidP="00F4764A">
      <w:bookmarkStart w:id="18" w:name="_Toc159959007"/>
      <w:proofErr w:type="spellStart"/>
      <w:r w:rsidRPr="004B657D">
        <w:t>Longreach</w:t>
      </w:r>
      <w:proofErr w:type="spellEnd"/>
      <w:r w:rsidRPr="004B657D">
        <w:t>, Queensland</w:t>
      </w:r>
      <w:bookmarkEnd w:id="17"/>
      <w:bookmarkEnd w:id="18"/>
    </w:p>
    <w:p w14:paraId="7C160521" w14:textId="77777777" w:rsidR="00F4764A" w:rsidRPr="004B657D" w:rsidRDefault="00F4764A" w:rsidP="00F4764A">
      <w:r w:rsidRPr="004B657D">
        <w:t>Join a campfire and hear the poetry of the outback people at the spiritual homeland of the Aussie ‘bushy’. Here you can learn about the history of the outback and the people who call it home at the Stockman’s Hall of Fame. Home of the world’s first flying surgeon and the birthplace of our national airline Qantas, there’s much to do in and around this legendary outback town.</w:t>
      </w:r>
      <w:bookmarkStart w:id="19" w:name="_Toc221800539"/>
    </w:p>
    <w:p w14:paraId="73CFBC12" w14:textId="77777777" w:rsidR="00F4764A" w:rsidRPr="004B657D" w:rsidRDefault="00F4764A" w:rsidP="00F4764A">
      <w:bookmarkStart w:id="20" w:name="_Toc159959008"/>
      <w:r w:rsidRPr="004B657D">
        <w:t>Broken Hill, New South Wales</w:t>
      </w:r>
      <w:bookmarkEnd w:id="19"/>
      <w:bookmarkEnd w:id="20"/>
    </w:p>
    <w:p w14:paraId="036EECC3" w14:textId="77777777" w:rsidR="00F4764A" w:rsidRPr="004B657D" w:rsidRDefault="00F4764A" w:rsidP="00F4764A">
      <w:r w:rsidRPr="004B657D">
        <w:t xml:space="preserve">Discover distinctive desert landscapes and an oasis of lakes around the former mining town known as Silver City. Once the world’s largest silver, lead and zinc mine, Broken Hill is now famous for its artists, who draw inspiration from the clear light and expansive vistas. Take a sunset stroll around the Living Desert Sculptures, watch birds around </w:t>
      </w:r>
      <w:proofErr w:type="spellStart"/>
      <w:r w:rsidRPr="004B657D">
        <w:t>Menindee</w:t>
      </w:r>
      <w:proofErr w:type="spellEnd"/>
      <w:r w:rsidRPr="004B657D">
        <w:t xml:space="preserve"> Lakes and do a radio lesson in the world’s largest virtual classroom at the School of the Air.</w:t>
      </w:r>
      <w:bookmarkStart w:id="21" w:name="_Toc221800540"/>
    </w:p>
    <w:p w14:paraId="517DAFCF" w14:textId="77777777" w:rsidR="00F4764A" w:rsidRPr="004B657D" w:rsidRDefault="00F4764A" w:rsidP="00F4764A">
      <w:bookmarkStart w:id="22" w:name="_Toc159959009"/>
      <w:r w:rsidRPr="004B657D">
        <w:t>Glen Helen Gorge, Northern Territory</w:t>
      </w:r>
      <w:bookmarkEnd w:id="21"/>
      <w:bookmarkEnd w:id="22"/>
    </w:p>
    <w:p w14:paraId="5DCE702A" w14:textId="77777777" w:rsidR="00F4764A" w:rsidRPr="004B657D" w:rsidRDefault="00F4764A" w:rsidP="00F4764A">
      <w:r w:rsidRPr="004B657D">
        <w:lastRenderedPageBreak/>
        <w:t xml:space="preserve">After trekking through the MacDonnell Ranges, you’ll be overjoyed to reach the broad, cool waterhole of Glen Helen Gorge. This permanent waterhole is a sanctuary for the Finke River’s nine species of fish and migrating waterbirds. Dive in for a refreshing swim then pitch your tent under the stars. You might even spot a black-footed rock </w:t>
      </w:r>
      <w:proofErr w:type="gramStart"/>
      <w:r w:rsidRPr="004B657D">
        <w:t>wallaby</w:t>
      </w:r>
      <w:bookmarkStart w:id="23" w:name="_Toc221800541"/>
      <w:proofErr w:type="gramEnd"/>
    </w:p>
    <w:p w14:paraId="53B1DE89" w14:textId="77777777" w:rsidR="00F4764A" w:rsidRPr="004B657D" w:rsidRDefault="00F4764A" w:rsidP="00F4764A">
      <w:bookmarkStart w:id="24" w:name="_Toc159959010"/>
      <w:proofErr w:type="spellStart"/>
      <w:r w:rsidRPr="004B657D">
        <w:t>Kununurra</w:t>
      </w:r>
      <w:proofErr w:type="spellEnd"/>
      <w:r w:rsidRPr="004B657D">
        <w:t>, Western Australia</w:t>
      </w:r>
      <w:bookmarkEnd w:id="23"/>
      <w:bookmarkEnd w:id="24"/>
    </w:p>
    <w:p w14:paraId="69B32175" w14:textId="77777777" w:rsidR="00F4764A" w:rsidRPr="004B657D" w:rsidRDefault="00F4764A" w:rsidP="00F4764A">
      <w:r w:rsidRPr="004B657D">
        <w:t xml:space="preserve">Explore ridges and ranges 350 million years old and see where rare pink diamonds are mined. Jump on a bull at the local rodeo, catch a huge barramundi or join the crowds at an outback horse race. Dine on mud crab in remote camp restaurants and marvel at the vast and magnificent Lake Argyle. However you experience this diverse region, you can bet you won’t forget it.  </w:t>
      </w:r>
      <w:bookmarkStart w:id="25" w:name="_Toc221800542"/>
    </w:p>
    <w:p w14:paraId="181770BB" w14:textId="77777777" w:rsidR="00F4764A" w:rsidRPr="004B657D" w:rsidRDefault="00F4764A" w:rsidP="00F4764A">
      <w:bookmarkStart w:id="26" w:name="_Toc159959011"/>
      <w:r w:rsidRPr="004B657D">
        <w:t>Mildura, Victoria</w:t>
      </w:r>
      <w:bookmarkEnd w:id="25"/>
      <w:bookmarkEnd w:id="26"/>
    </w:p>
    <w:p w14:paraId="564C66A3" w14:textId="77777777" w:rsidR="00F4764A" w:rsidRDefault="00F4764A" w:rsidP="00F4764A">
      <w:r w:rsidRPr="004B657D">
        <w:t xml:space="preserve">This vibrant outback oasis on the Murray River is renowned for its endless sunshine, picturesque </w:t>
      </w:r>
      <w:proofErr w:type="gramStart"/>
      <w:r w:rsidRPr="004B657D">
        <w:t>vineyards</w:t>
      </w:r>
      <w:proofErr w:type="gramEnd"/>
      <w:r w:rsidRPr="004B657D">
        <w:t xml:space="preserve"> and ancient lunar landscapes. Explore Aboriginal culture in the sand dunes of Lake Mungo or in the sublime World Heritage-listed </w:t>
      </w:r>
      <w:proofErr w:type="spellStart"/>
      <w:r w:rsidRPr="004B657D">
        <w:t>Willandra</w:t>
      </w:r>
      <w:proofErr w:type="spellEnd"/>
      <w:r w:rsidRPr="004B657D">
        <w:t xml:space="preserve"> Lakes. Dine at award-winning restaurants or cruise past wineries on a </w:t>
      </w:r>
      <w:proofErr w:type="gramStart"/>
      <w:r w:rsidRPr="004B657D">
        <w:t>house boat</w:t>
      </w:r>
      <w:proofErr w:type="gramEnd"/>
      <w:r w:rsidRPr="004B657D">
        <w:t xml:space="preserve"> or historic paddle steamer. See rugged outback scenery and stunning sunsets from a hot air balloon or tackle them on a </w:t>
      </w:r>
      <w:proofErr w:type="gramStart"/>
      <w:r w:rsidRPr="004B657D">
        <w:t>four wheel</w:t>
      </w:r>
      <w:proofErr w:type="gramEnd"/>
      <w:r w:rsidRPr="004B657D">
        <w:t xml:space="preserve"> drive. </w:t>
      </w:r>
    </w:p>
    <w:p w14:paraId="525C3F49" w14:textId="77777777" w:rsidR="00A21549" w:rsidRDefault="00A21549"/>
    <w:sectPr w:rsidR="00A21549" w:rsidSect="00F4764A">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FBAD" w14:textId="77777777" w:rsidR="00F4764A" w:rsidRDefault="00F47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3BDE" w14:textId="77777777" w:rsidR="00F4764A" w:rsidRDefault="00F476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49CA" w14:textId="77777777" w:rsidR="00F4764A" w:rsidRDefault="00F4764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579A" w14:textId="77777777" w:rsidR="00F4764A" w:rsidRDefault="00F47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BB27" w14:textId="77777777" w:rsidR="00F4764A" w:rsidRDefault="00F476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975A" w14:textId="77777777" w:rsidR="00F4764A" w:rsidRDefault="00F47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F70BB"/>
    <w:multiLevelType w:val="multilevel"/>
    <w:tmpl w:val="08090025"/>
    <w:lvl w:ilvl="0">
      <w:start w:val="1"/>
      <w:numFmt w:val="decimal"/>
      <w:lvlText w:val="%1"/>
      <w:lvlJc w:val="left"/>
      <w:pPr>
        <w:ind w:left="432" w:hanging="432"/>
      </w:pPr>
      <w:rPr>
        <w:b w:val="0"/>
        <w:bCs w:val="0"/>
        <w:i w:val="0"/>
        <w:iCs w:val="0"/>
        <w:color w:val="auto"/>
        <w:sz w:val="20"/>
        <w:szCs w:val="20"/>
        <w:u w:val="no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43E4D3B"/>
    <w:multiLevelType w:val="multilevel"/>
    <w:tmpl w:val="9850B116"/>
    <w:styleLink w:val="helensnumbers"/>
    <w:lvl w:ilvl="0">
      <w:start w:val="1"/>
      <w:numFmt w:val="decimal"/>
      <w:lvlText w:val="%1"/>
      <w:lvlJc w:val="left"/>
      <w:pPr>
        <w:ind w:left="567" w:hanging="567"/>
      </w:pPr>
      <w:rPr>
        <w:rFonts w:hint="default"/>
        <w:b w:val="0"/>
        <w:i w:val="0"/>
        <w:sz w:val="20"/>
      </w:rPr>
    </w:lvl>
    <w:lvl w:ilvl="1">
      <w:start w:val="1"/>
      <w:numFmt w:val="decimal"/>
      <w:lvlText w:val="%1.%2"/>
      <w:lvlJc w:val="left"/>
      <w:pPr>
        <w:ind w:left="1134" w:hanging="567"/>
      </w:pPr>
      <w:rPr>
        <w:rFonts w:hint="default"/>
        <w:b w:val="0"/>
        <w:i w:val="0"/>
        <w:sz w:val="20"/>
      </w:rPr>
    </w:lvl>
    <w:lvl w:ilvl="2">
      <w:start w:val="1"/>
      <w:numFmt w:val="decimal"/>
      <w:lvlText w:val="%1.%2.%3"/>
      <w:lvlJc w:val="left"/>
      <w:pPr>
        <w:ind w:left="1701" w:hanging="567"/>
      </w:pPr>
      <w:rPr>
        <w:rFonts w:hint="default"/>
        <w:b w:val="0"/>
        <w:i w:val="0"/>
        <w:sz w:val="18"/>
      </w:rPr>
    </w:lvl>
    <w:lvl w:ilvl="3">
      <w:start w:val="1"/>
      <w:numFmt w:val="decimal"/>
      <w:lvlText w:val="%1.%2.%3.%4"/>
      <w:lvlJc w:val="left"/>
      <w:pPr>
        <w:ind w:left="864" w:hanging="864"/>
      </w:pPr>
      <w:rPr>
        <w:rFonts w:hint="default"/>
        <w:b w:val="0"/>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4A9A3008"/>
    <w:multiLevelType w:val="hybridMultilevel"/>
    <w:tmpl w:val="72186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2857260">
    <w:abstractNumId w:val="1"/>
  </w:num>
  <w:num w:numId="2" w16cid:durableId="652098752">
    <w:abstractNumId w:val="0"/>
  </w:num>
  <w:num w:numId="3" w16cid:durableId="13104778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64A"/>
    <w:rsid w:val="00066D32"/>
    <w:rsid w:val="00165FBC"/>
    <w:rsid w:val="001D38EC"/>
    <w:rsid w:val="002A2D1E"/>
    <w:rsid w:val="002F0CAA"/>
    <w:rsid w:val="00331EE0"/>
    <w:rsid w:val="003C78D2"/>
    <w:rsid w:val="003D1BD0"/>
    <w:rsid w:val="004352E8"/>
    <w:rsid w:val="00495335"/>
    <w:rsid w:val="004B1B63"/>
    <w:rsid w:val="005022DF"/>
    <w:rsid w:val="00563CC9"/>
    <w:rsid w:val="005B5E96"/>
    <w:rsid w:val="005C1316"/>
    <w:rsid w:val="007503D7"/>
    <w:rsid w:val="007547DA"/>
    <w:rsid w:val="00760AFB"/>
    <w:rsid w:val="00873983"/>
    <w:rsid w:val="009876C0"/>
    <w:rsid w:val="00A21549"/>
    <w:rsid w:val="00B20C18"/>
    <w:rsid w:val="00B26188"/>
    <w:rsid w:val="00D05B2B"/>
    <w:rsid w:val="00D26B52"/>
    <w:rsid w:val="00D638C8"/>
    <w:rsid w:val="00DE77C9"/>
    <w:rsid w:val="00F4764A"/>
    <w:rsid w:val="00F81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E1C7"/>
  <w15:chartTrackingRefBased/>
  <w15:docId w15:val="{6B31BC31-AED7-45D8-9DE8-2760C978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64A"/>
    <w:pPr>
      <w:spacing w:after="200" w:line="276" w:lineRule="auto"/>
    </w:pPr>
    <w:rPr>
      <w:rFonts w:ascii="Calibri" w:eastAsia="Calibri" w:hAnsi="Calibri" w:cs="Times New Roman"/>
      <w:kern w:val="0"/>
      <w14:ligatures w14:val="none"/>
    </w:rPr>
  </w:style>
  <w:style w:type="paragraph" w:styleId="Heading1">
    <w:name w:val="heading 1"/>
    <w:basedOn w:val="Normal"/>
    <w:next w:val="Normal"/>
    <w:link w:val="Heading1Char"/>
    <w:qFormat/>
    <w:rsid w:val="005022DF"/>
    <w:pPr>
      <w:keepNext/>
      <w:keepLines/>
      <w:widowControl w:val="0"/>
      <w:numPr>
        <w:ilvl w:val="12"/>
      </w:numPr>
      <w:overflowPunct w:val="0"/>
      <w:autoSpaceDE w:val="0"/>
      <w:autoSpaceDN w:val="0"/>
      <w:adjustRightInd w:val="0"/>
      <w:spacing w:before="240" w:after="0" w:line="240" w:lineRule="auto"/>
      <w:textAlignment w:val="baseline"/>
      <w:outlineLvl w:val="0"/>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2">
    <w:name w:val="heading 2"/>
    <w:basedOn w:val="Normal"/>
    <w:next w:val="Normal"/>
    <w:link w:val="Heading2Char"/>
    <w:uiPriority w:val="9"/>
    <w:semiHidden/>
    <w:unhideWhenUsed/>
    <w:qFormat/>
    <w:rsid w:val="00F4764A"/>
    <w:pPr>
      <w:keepNext/>
      <w:keepLines/>
      <w:spacing w:before="160" w:after="80" w:line="240"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F4764A"/>
    <w:pPr>
      <w:keepNext/>
      <w:keepLines/>
      <w:spacing w:before="160" w:after="80" w:line="240"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F4764A"/>
    <w:pPr>
      <w:keepNext/>
      <w:keepLines/>
      <w:spacing w:before="80" w:after="40" w:line="240"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F4764A"/>
    <w:pPr>
      <w:keepNext/>
      <w:keepLines/>
      <w:spacing w:before="80" w:after="40" w:line="240"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F4764A"/>
    <w:pPr>
      <w:keepNext/>
      <w:keepLines/>
      <w:spacing w:before="40" w:after="0" w:line="240"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F4764A"/>
    <w:pPr>
      <w:keepNext/>
      <w:keepLines/>
      <w:spacing w:before="40" w:after="0" w:line="240"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F4764A"/>
    <w:pPr>
      <w:keepNext/>
      <w:keepLines/>
      <w:spacing w:after="0" w:line="240"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F4764A"/>
    <w:pPr>
      <w:keepNext/>
      <w:keepLines/>
      <w:spacing w:after="0" w:line="240"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lensnumbers">
    <w:name w:val="helens numbers"/>
    <w:uiPriority w:val="99"/>
    <w:rsid w:val="00D638C8"/>
    <w:pPr>
      <w:numPr>
        <w:numId w:val="1"/>
      </w:numPr>
    </w:pPr>
  </w:style>
  <w:style w:type="paragraph" w:customStyle="1" w:styleId="paragraph2">
    <w:name w:val="paragraph2"/>
    <w:basedOn w:val="Normal"/>
    <w:link w:val="paragraph2Char"/>
    <w:qFormat/>
    <w:rsid w:val="00331EE0"/>
    <w:pPr>
      <w:spacing w:after="0" w:line="240" w:lineRule="auto"/>
      <w:ind w:left="720"/>
    </w:pPr>
    <w:rPr>
      <w:rFonts w:asciiTheme="minorHAnsi" w:eastAsiaTheme="minorHAnsi" w:hAnsiTheme="minorHAnsi" w:cstheme="minorBidi"/>
      <w:color w:val="E97132" w:themeColor="accent2"/>
      <w:kern w:val="2"/>
      <w14:ligatures w14:val="standardContextual"/>
    </w:rPr>
  </w:style>
  <w:style w:type="character" w:customStyle="1" w:styleId="paragraph2Char">
    <w:name w:val="paragraph2 Char"/>
    <w:basedOn w:val="DefaultParagraphFont"/>
    <w:link w:val="paragraph2"/>
    <w:rsid w:val="00331EE0"/>
    <w:rPr>
      <w:color w:val="E97132" w:themeColor="accent2"/>
    </w:rPr>
  </w:style>
  <w:style w:type="table" w:customStyle="1" w:styleId="Style1">
    <w:name w:val="Style1"/>
    <w:basedOn w:val="TableNormal"/>
    <w:uiPriority w:val="99"/>
    <w:rsid w:val="00563CC9"/>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themeColor="background1"/>
      </w:rPr>
      <w:tblPr/>
      <w:tcPr>
        <w:shd w:val="clear" w:color="auto" w:fill="501549" w:themeFill="accent5" w:themeFillShade="80"/>
      </w:tcPr>
    </w:tblStylePr>
    <w:tblStylePr w:type="band1Horz">
      <w:tblPr/>
      <w:tcPr>
        <w:shd w:val="clear" w:color="auto" w:fill="60CAF3" w:themeFill="accent4" w:themeFillTint="99"/>
      </w:tcPr>
    </w:tblStylePr>
    <w:tblStylePr w:type="band2Horz">
      <w:tblPr/>
      <w:tcPr>
        <w:shd w:val="clear" w:color="auto" w:fill="D86DCB" w:themeFill="accent5" w:themeFillTint="99"/>
      </w:tcPr>
    </w:tblStylePr>
  </w:style>
  <w:style w:type="paragraph" w:customStyle="1" w:styleId="HELEN">
    <w:name w:val="HELEN"/>
    <w:basedOn w:val="Normal"/>
    <w:link w:val="HELENChar"/>
    <w:qFormat/>
    <w:rsid w:val="009876C0"/>
    <w:pPr>
      <w:spacing w:after="0" w:line="240" w:lineRule="auto"/>
      <w:jc w:val="both"/>
    </w:pPr>
    <w:rPr>
      <w:rFonts w:ascii="Tahoma" w:eastAsiaTheme="minorHAnsi" w:hAnsi="Tahoma" w:cs="Tahoma"/>
      <w:color w:val="156082" w:themeColor="accent1"/>
      <w:kern w:val="2"/>
      <w:sz w:val="24"/>
      <w:szCs w:val="24"/>
      <w14:ligatures w14:val="standardContextual"/>
    </w:rPr>
  </w:style>
  <w:style w:type="character" w:customStyle="1" w:styleId="HELENChar">
    <w:name w:val="HELEN Char"/>
    <w:basedOn w:val="DefaultParagraphFont"/>
    <w:link w:val="HELEN"/>
    <w:rsid w:val="009876C0"/>
    <w:rPr>
      <w:rFonts w:ascii="Tahoma" w:hAnsi="Tahoma" w:cs="Tahoma"/>
      <w:color w:val="156082" w:themeColor="accent1"/>
      <w:sz w:val="24"/>
      <w:szCs w:val="24"/>
    </w:rPr>
  </w:style>
  <w:style w:type="paragraph" w:customStyle="1" w:styleId="Indentpara">
    <w:name w:val="Indentpara"/>
    <w:basedOn w:val="Normal"/>
    <w:link w:val="IndentparaChar"/>
    <w:qFormat/>
    <w:rsid w:val="004B1B63"/>
    <w:pPr>
      <w:widowControl w:val="0"/>
      <w:overflowPunct w:val="0"/>
      <w:autoSpaceDE w:val="0"/>
      <w:autoSpaceDN w:val="0"/>
      <w:adjustRightInd w:val="0"/>
      <w:spacing w:after="0" w:line="240" w:lineRule="auto"/>
      <w:ind w:left="720"/>
    </w:pPr>
    <w:rPr>
      <w:rFonts w:asciiTheme="minorHAnsi" w:eastAsia="Times New Roman" w:hAnsiTheme="minorHAnsi"/>
      <w:color w:val="0070C0"/>
      <w:kern w:val="2"/>
      <w:sz w:val="20"/>
      <w:szCs w:val="20"/>
      <w:lang w:eastAsia="en-GB"/>
      <w14:ligatures w14:val="standardContextual"/>
    </w:rPr>
  </w:style>
  <w:style w:type="character" w:customStyle="1" w:styleId="IndentparaChar">
    <w:name w:val="Indentpara Char"/>
    <w:basedOn w:val="DefaultParagraphFont"/>
    <w:link w:val="Indentpara"/>
    <w:rsid w:val="004B1B63"/>
    <w:rPr>
      <w:rFonts w:eastAsia="Times New Roman" w:cs="Times New Roman"/>
      <w:color w:val="0070C0"/>
      <w:sz w:val="20"/>
      <w:szCs w:val="20"/>
      <w:lang w:eastAsia="en-GB"/>
    </w:rPr>
  </w:style>
  <w:style w:type="character" w:customStyle="1" w:styleId="Heading1Char">
    <w:name w:val="Heading 1 Char"/>
    <w:basedOn w:val="DefaultParagraphFont"/>
    <w:link w:val="Heading1"/>
    <w:rsid w:val="005022DF"/>
    <w:rPr>
      <w:rFonts w:asciiTheme="majorHAnsi" w:eastAsiaTheme="majorEastAsia" w:hAnsiTheme="majorHAnsi" w:cstheme="majorBidi"/>
      <w:color w:val="0F4761" w:themeColor="accent1" w:themeShade="BF"/>
      <w:sz w:val="32"/>
      <w:szCs w:val="32"/>
    </w:rPr>
  </w:style>
  <w:style w:type="paragraph" w:customStyle="1" w:styleId="blueindent">
    <w:name w:val="blueindent"/>
    <w:basedOn w:val="Normal"/>
    <w:link w:val="blueindentChar"/>
    <w:qFormat/>
    <w:rsid w:val="00165FBC"/>
    <w:pPr>
      <w:spacing w:after="0" w:line="240" w:lineRule="auto"/>
      <w:ind w:left="1134"/>
      <w:jc w:val="both"/>
    </w:pPr>
    <w:rPr>
      <w:rFonts w:asciiTheme="minorHAnsi" w:eastAsiaTheme="minorHAnsi" w:hAnsiTheme="minorHAnsi" w:cstheme="minorBidi"/>
      <w:color w:val="7030A0"/>
      <w:kern w:val="2"/>
      <w14:ligatures w14:val="standardContextual"/>
    </w:rPr>
  </w:style>
  <w:style w:type="character" w:customStyle="1" w:styleId="blueindentChar">
    <w:name w:val="blueindent Char"/>
    <w:basedOn w:val="DefaultParagraphFont"/>
    <w:link w:val="blueindent"/>
    <w:rsid w:val="00165FBC"/>
    <w:rPr>
      <w:color w:val="7030A0"/>
    </w:rPr>
  </w:style>
  <w:style w:type="table" w:customStyle="1" w:styleId="helen0">
    <w:name w:val="helen"/>
    <w:basedOn w:val="TableNormal"/>
    <w:uiPriority w:val="99"/>
    <w:rsid w:val="00760AFB"/>
    <w:tblPr>
      <w:tblStyleRowBandSize w:val="1"/>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Pr>
    <w:tblStylePr w:type="firstRow">
      <w:tblPr/>
      <w:tcPr>
        <w:shd w:val="clear" w:color="auto" w:fill="E97132" w:themeFill="accent2"/>
      </w:tcPr>
    </w:tblStylePr>
    <w:tblStylePr w:type="band1Horz">
      <w:tblPr/>
      <w:tcPr>
        <w:shd w:val="clear" w:color="auto" w:fill="CAEDFB" w:themeFill="accent4" w:themeFillTint="33"/>
      </w:tcPr>
    </w:tblStylePr>
    <w:tblStylePr w:type="band2Horz">
      <w:tblPr/>
      <w:tcPr>
        <w:shd w:val="clear" w:color="auto" w:fill="F2CEED" w:themeFill="accent5" w:themeFillTint="33"/>
      </w:tcPr>
    </w:tblStylePr>
  </w:style>
  <w:style w:type="character" w:customStyle="1" w:styleId="Heading2Char">
    <w:name w:val="Heading 2 Char"/>
    <w:basedOn w:val="DefaultParagraphFont"/>
    <w:link w:val="Heading2"/>
    <w:uiPriority w:val="9"/>
    <w:semiHidden/>
    <w:rsid w:val="00F4764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4764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764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764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764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764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764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764A"/>
    <w:rPr>
      <w:rFonts w:eastAsiaTheme="majorEastAsia" w:cstheme="majorBidi"/>
      <w:color w:val="272727" w:themeColor="text1" w:themeTint="D8"/>
    </w:rPr>
  </w:style>
  <w:style w:type="paragraph" w:styleId="Title">
    <w:name w:val="Title"/>
    <w:basedOn w:val="Normal"/>
    <w:next w:val="Normal"/>
    <w:link w:val="TitleChar"/>
    <w:uiPriority w:val="10"/>
    <w:qFormat/>
    <w:rsid w:val="00F4764A"/>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F4764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764A"/>
    <w:pPr>
      <w:numPr>
        <w:ilvl w:val="1"/>
      </w:numPr>
      <w:spacing w:after="160" w:line="240"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F4764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764A"/>
    <w:pPr>
      <w:spacing w:before="160" w:after="160" w:line="240"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F4764A"/>
    <w:rPr>
      <w:i/>
      <w:iCs/>
      <w:color w:val="404040" w:themeColor="text1" w:themeTint="BF"/>
    </w:rPr>
  </w:style>
  <w:style w:type="paragraph" w:styleId="ListParagraph">
    <w:name w:val="List Paragraph"/>
    <w:basedOn w:val="Normal"/>
    <w:uiPriority w:val="34"/>
    <w:qFormat/>
    <w:rsid w:val="00F4764A"/>
    <w:pPr>
      <w:spacing w:after="0" w:line="240"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F4764A"/>
    <w:rPr>
      <w:i/>
      <w:iCs/>
      <w:color w:val="0F4761" w:themeColor="accent1" w:themeShade="BF"/>
    </w:rPr>
  </w:style>
  <w:style w:type="paragraph" w:styleId="IntenseQuote">
    <w:name w:val="Intense Quote"/>
    <w:basedOn w:val="Normal"/>
    <w:next w:val="Normal"/>
    <w:link w:val="IntenseQuoteChar"/>
    <w:uiPriority w:val="30"/>
    <w:qFormat/>
    <w:rsid w:val="00F4764A"/>
    <w:pPr>
      <w:pBdr>
        <w:top w:val="single" w:sz="4" w:space="10" w:color="0F4761" w:themeColor="accent1" w:themeShade="BF"/>
        <w:bottom w:val="single" w:sz="4" w:space="10" w:color="0F4761" w:themeColor="accent1" w:themeShade="BF"/>
      </w:pBdr>
      <w:spacing w:before="360" w:after="360" w:line="240"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F4764A"/>
    <w:rPr>
      <w:i/>
      <w:iCs/>
      <w:color w:val="0F4761" w:themeColor="accent1" w:themeShade="BF"/>
    </w:rPr>
  </w:style>
  <w:style w:type="character" w:styleId="IntenseReference">
    <w:name w:val="Intense Reference"/>
    <w:basedOn w:val="DefaultParagraphFont"/>
    <w:uiPriority w:val="32"/>
    <w:qFormat/>
    <w:rsid w:val="00F4764A"/>
    <w:rPr>
      <w:b/>
      <w:bCs/>
      <w:smallCaps/>
      <w:color w:val="0F4761" w:themeColor="accent1" w:themeShade="BF"/>
      <w:spacing w:val="5"/>
    </w:rPr>
  </w:style>
  <w:style w:type="paragraph" w:styleId="Header">
    <w:name w:val="header"/>
    <w:basedOn w:val="Normal"/>
    <w:link w:val="HeaderChar"/>
    <w:uiPriority w:val="99"/>
    <w:unhideWhenUsed/>
    <w:rsid w:val="00F4764A"/>
    <w:pPr>
      <w:tabs>
        <w:tab w:val="center" w:pos="4513"/>
        <w:tab w:val="right" w:pos="9026"/>
      </w:tabs>
    </w:pPr>
  </w:style>
  <w:style w:type="character" w:customStyle="1" w:styleId="HeaderChar">
    <w:name w:val="Header Char"/>
    <w:basedOn w:val="DefaultParagraphFont"/>
    <w:link w:val="Header"/>
    <w:uiPriority w:val="99"/>
    <w:rsid w:val="00F4764A"/>
    <w:rPr>
      <w:rFonts w:ascii="Calibri" w:eastAsia="Calibri" w:hAnsi="Calibri" w:cs="Times New Roman"/>
      <w:kern w:val="0"/>
      <w14:ligatures w14:val="none"/>
    </w:rPr>
  </w:style>
  <w:style w:type="paragraph" w:styleId="Footer">
    <w:name w:val="footer"/>
    <w:basedOn w:val="Normal"/>
    <w:link w:val="FooterChar"/>
    <w:uiPriority w:val="99"/>
    <w:unhideWhenUsed/>
    <w:rsid w:val="00F4764A"/>
    <w:pPr>
      <w:tabs>
        <w:tab w:val="center" w:pos="4513"/>
        <w:tab w:val="right" w:pos="9026"/>
      </w:tabs>
    </w:pPr>
  </w:style>
  <w:style w:type="character" w:customStyle="1" w:styleId="FooterChar">
    <w:name w:val="Footer Char"/>
    <w:basedOn w:val="DefaultParagraphFont"/>
    <w:link w:val="Footer"/>
    <w:uiPriority w:val="99"/>
    <w:rsid w:val="00F4764A"/>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1179</Words>
  <Characters>6721</Characters>
  <Application>Microsoft Office Word</Application>
  <DocSecurity>0</DocSecurity>
  <Lines>56</Lines>
  <Paragraphs>15</Paragraphs>
  <ScaleCrop>false</ScaleCrop>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Fooks</dc:creator>
  <cp:keywords/>
  <dc:description/>
  <cp:lastModifiedBy>Helen Fooks</cp:lastModifiedBy>
  <cp:revision>1</cp:revision>
  <dcterms:created xsi:type="dcterms:W3CDTF">2024-03-13T14:25:00Z</dcterms:created>
  <dcterms:modified xsi:type="dcterms:W3CDTF">2024-03-13T14:27:00Z</dcterms:modified>
</cp:coreProperties>
</file>